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Харківський національний університет ім.В.Н. Каразіна</w:t>
      </w:r>
    </w:p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Факультет комп’ютерних наук</w:t>
      </w:r>
    </w:p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Кафедра теоретичної та практичної системотехніки</w:t>
      </w:r>
    </w:p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3759" w:rsidRPr="00F56367" w:rsidRDefault="004B3759" w:rsidP="00F56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УХВАЛЕНО </w:t>
      </w: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Вченою радою факультету </w:t>
      </w: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комп’ютерних наук, протокол №__ </w:t>
      </w: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 «___» _______ 2019 р.</w:t>
      </w:r>
    </w:p>
    <w:p w:rsidR="004B3759" w:rsidRPr="00F56367" w:rsidRDefault="004B3759" w:rsidP="00F56367">
      <w:pPr>
        <w:spacing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Вченої ради _____________________</w:t>
      </w:r>
    </w:p>
    <w:p w:rsidR="0023290E" w:rsidRPr="00F56367" w:rsidRDefault="0023290E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8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938"/>
      </w:tblGrid>
      <w:tr w:rsidR="004B3759" w:rsidRPr="00F56367" w:rsidTr="00856BBB">
        <w:trPr>
          <w:trHeight w:val="32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9E5061" w:rsidRDefault="009E5061" w:rsidP="00B7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Оптоінформатика</w:t>
            </w:r>
          </w:p>
        </w:tc>
      </w:tr>
      <w:tr w:rsidR="004B3759" w:rsidRPr="00F56367" w:rsidTr="00856BBB">
        <w:trPr>
          <w:trHeight w:val="340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9E5061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 Доля Григорій Миколайович</w:t>
            </w:r>
          </w:p>
        </w:tc>
      </w:tr>
      <w:tr w:rsidR="004B3759" w:rsidRPr="00F56367" w:rsidTr="00856BBB">
        <w:trPr>
          <w:trHeight w:val="323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Профайл викладача (-ів)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759" w:rsidRPr="00F56367" w:rsidTr="00856BBB">
        <w:trPr>
          <w:trHeight w:val="231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8F0A1D" w:rsidP="003B0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Кафедральний </w:t>
            </w:r>
            <w:r w:rsidR="003B02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707-50-22</w:t>
            </w:r>
          </w:p>
        </w:tc>
      </w:tr>
      <w:tr w:rsidR="004B3759" w:rsidRPr="00F56367" w:rsidTr="00856BBB">
        <w:trPr>
          <w:trHeight w:val="323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74A2" w:rsidRPr="003B029C" w:rsidRDefault="009E5061" w:rsidP="00B774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gdolya@karazin.ua</w:t>
            </w:r>
            <w:r w:rsidR="00B774A2" w:rsidRPr="003B02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B3759" w:rsidRPr="00F56367" w:rsidTr="00856BBB">
        <w:trPr>
          <w:trHeight w:val="21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Сторінка курсу в системі дистанційного навчання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3759" w:rsidRPr="00F56367" w:rsidTr="008F0A1D">
        <w:trPr>
          <w:trHeight w:val="58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розклад в університеті (на кафедрі)</w:t>
            </w:r>
          </w:p>
          <w:p w:rsidR="004B3759" w:rsidRPr="00F56367" w:rsidRDefault="004B3759" w:rsidP="00F5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Он лайн- консультації:</w:t>
            </w: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0A1D"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через e-mail</w:t>
            </w:r>
          </w:p>
        </w:tc>
      </w:tr>
    </w:tbl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AE3" w:rsidRPr="00F56367" w:rsidRDefault="00792AE3" w:rsidP="00F563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92AE3" w:rsidRPr="00F56367" w:rsidRDefault="00792AE3" w:rsidP="00F56367">
      <w:pPr>
        <w:pStyle w:val="a8"/>
        <w:spacing w:after="0"/>
        <w:ind w:left="0" w:firstLine="709"/>
        <w:jc w:val="center"/>
        <w:rPr>
          <w:b/>
          <w:lang w:val="uk-UA"/>
        </w:rPr>
      </w:pPr>
      <w:r w:rsidRPr="00F56367">
        <w:rPr>
          <w:b/>
          <w:lang w:val="uk-UA"/>
        </w:rPr>
        <w:lastRenderedPageBreak/>
        <w:t>ЗМІСТ</w:t>
      </w:r>
    </w:p>
    <w:tbl>
      <w:tblPr>
        <w:tblStyle w:val="ab"/>
        <w:tblW w:w="10280" w:type="dxa"/>
        <w:tblLook w:val="04A0" w:firstRow="1" w:lastRow="0" w:firstColumn="1" w:lastColumn="0" w:noHBand="0" w:noVBand="1"/>
      </w:tblPr>
      <w:tblGrid>
        <w:gridCol w:w="675"/>
        <w:gridCol w:w="9072"/>
        <w:gridCol w:w="533"/>
      </w:tblGrid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92AE3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Коротка анотація до курсу</w:t>
            </w:r>
          </w:p>
        </w:tc>
        <w:tc>
          <w:tcPr>
            <w:tcW w:w="533" w:type="dxa"/>
          </w:tcPr>
          <w:p w:rsidR="00792AE3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3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92AE3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Мета та цілі курсу</w:t>
            </w:r>
          </w:p>
        </w:tc>
        <w:tc>
          <w:tcPr>
            <w:tcW w:w="533" w:type="dxa"/>
          </w:tcPr>
          <w:p w:rsidR="00792AE3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3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92AE3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Формат курсу</w:t>
            </w:r>
          </w:p>
        </w:tc>
        <w:tc>
          <w:tcPr>
            <w:tcW w:w="533" w:type="dxa"/>
          </w:tcPr>
          <w:p w:rsidR="00792AE3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3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Результати навчання</w:t>
            </w:r>
          </w:p>
        </w:tc>
        <w:tc>
          <w:tcPr>
            <w:tcW w:w="533" w:type="dxa"/>
          </w:tcPr>
          <w:p w:rsidR="00792AE3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3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Обсяг курсу</w:t>
            </w:r>
          </w:p>
        </w:tc>
        <w:tc>
          <w:tcPr>
            <w:tcW w:w="533" w:type="dxa"/>
          </w:tcPr>
          <w:p w:rsidR="00792AE3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4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Ознаки курсу</w:t>
            </w:r>
          </w:p>
        </w:tc>
        <w:tc>
          <w:tcPr>
            <w:tcW w:w="533" w:type="dxa"/>
          </w:tcPr>
          <w:p w:rsidR="00792AE3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4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Пререквізити</w:t>
            </w:r>
          </w:p>
        </w:tc>
        <w:tc>
          <w:tcPr>
            <w:tcW w:w="533" w:type="dxa"/>
          </w:tcPr>
          <w:p w:rsidR="00792AE3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4</w:t>
            </w:r>
          </w:p>
        </w:tc>
      </w:tr>
      <w:tr w:rsidR="00792AE3" w:rsidRPr="00F56367" w:rsidTr="00792AE3">
        <w:tc>
          <w:tcPr>
            <w:tcW w:w="675" w:type="dxa"/>
          </w:tcPr>
          <w:p w:rsidR="00792AE3" w:rsidRPr="00F56367" w:rsidRDefault="00792AE3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92AE3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Технічне та програмне забезпечення /обладнання</w:t>
            </w:r>
          </w:p>
        </w:tc>
        <w:tc>
          <w:tcPr>
            <w:tcW w:w="533" w:type="dxa"/>
          </w:tcPr>
          <w:p w:rsidR="00792AE3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4</w:t>
            </w:r>
          </w:p>
        </w:tc>
      </w:tr>
      <w:tr w:rsidR="007F7439" w:rsidRPr="00F56367" w:rsidTr="00792AE3">
        <w:tc>
          <w:tcPr>
            <w:tcW w:w="675" w:type="dxa"/>
          </w:tcPr>
          <w:p w:rsidR="007F7439" w:rsidRPr="00F56367" w:rsidRDefault="007F7439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F7439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Політики курсу</w:t>
            </w:r>
          </w:p>
        </w:tc>
        <w:tc>
          <w:tcPr>
            <w:tcW w:w="533" w:type="dxa"/>
          </w:tcPr>
          <w:p w:rsidR="007F7439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4</w:t>
            </w:r>
          </w:p>
        </w:tc>
      </w:tr>
      <w:tr w:rsidR="007F7439" w:rsidRPr="00F56367" w:rsidTr="00792AE3">
        <w:tc>
          <w:tcPr>
            <w:tcW w:w="675" w:type="dxa"/>
          </w:tcPr>
          <w:p w:rsidR="007F7439" w:rsidRPr="00F56367" w:rsidRDefault="007F7439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F7439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Схема курсу</w:t>
            </w:r>
          </w:p>
        </w:tc>
        <w:tc>
          <w:tcPr>
            <w:tcW w:w="533" w:type="dxa"/>
          </w:tcPr>
          <w:p w:rsidR="007F7439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5</w:t>
            </w:r>
          </w:p>
        </w:tc>
      </w:tr>
      <w:tr w:rsidR="007F7439" w:rsidRPr="00F56367" w:rsidTr="00792AE3">
        <w:tc>
          <w:tcPr>
            <w:tcW w:w="675" w:type="dxa"/>
          </w:tcPr>
          <w:p w:rsidR="007F7439" w:rsidRPr="00F56367" w:rsidRDefault="007F7439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F7439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Система оцінювання та вимоги</w:t>
            </w:r>
          </w:p>
        </w:tc>
        <w:tc>
          <w:tcPr>
            <w:tcW w:w="533" w:type="dxa"/>
          </w:tcPr>
          <w:p w:rsidR="007F7439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11</w:t>
            </w:r>
          </w:p>
        </w:tc>
      </w:tr>
      <w:tr w:rsidR="007F7439" w:rsidRPr="00F56367" w:rsidTr="00792AE3">
        <w:tc>
          <w:tcPr>
            <w:tcW w:w="675" w:type="dxa"/>
          </w:tcPr>
          <w:p w:rsidR="007F7439" w:rsidRPr="00F56367" w:rsidRDefault="007F7439" w:rsidP="00F56367">
            <w:pPr>
              <w:pStyle w:val="a8"/>
              <w:numPr>
                <w:ilvl w:val="0"/>
                <w:numId w:val="11"/>
              </w:numPr>
              <w:spacing w:after="0"/>
              <w:ind w:left="284" w:right="176" w:hanging="284"/>
              <w:jc w:val="right"/>
              <w:rPr>
                <w:lang w:val="uk-UA"/>
              </w:rPr>
            </w:pPr>
          </w:p>
        </w:tc>
        <w:tc>
          <w:tcPr>
            <w:tcW w:w="9072" w:type="dxa"/>
          </w:tcPr>
          <w:p w:rsidR="007F7439" w:rsidRPr="00F56367" w:rsidRDefault="007F7439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F56367">
              <w:rPr>
                <w:lang w:val="uk-UA"/>
              </w:rPr>
              <w:t>Рекомендована</w:t>
            </w:r>
            <w:r w:rsidRPr="00F56367">
              <w:rPr>
                <w:color w:val="000000"/>
                <w:lang w:val="uk-UA" w:eastAsia="en-US"/>
              </w:rPr>
              <w:t xml:space="preserve"> література</w:t>
            </w:r>
          </w:p>
        </w:tc>
        <w:tc>
          <w:tcPr>
            <w:tcW w:w="533" w:type="dxa"/>
          </w:tcPr>
          <w:p w:rsidR="007F7439" w:rsidRPr="002A7C23" w:rsidRDefault="00640E3E" w:rsidP="00F56367">
            <w:pPr>
              <w:pStyle w:val="a8"/>
              <w:spacing w:after="0"/>
              <w:ind w:left="0"/>
              <w:jc w:val="both"/>
              <w:rPr>
                <w:lang w:val="uk-UA"/>
              </w:rPr>
            </w:pPr>
            <w:r w:rsidRPr="002A7C23">
              <w:rPr>
                <w:lang w:val="uk-UA"/>
              </w:rPr>
              <w:t>12</w:t>
            </w:r>
          </w:p>
        </w:tc>
      </w:tr>
    </w:tbl>
    <w:p w:rsidR="007F7439" w:rsidRPr="00F56367" w:rsidRDefault="007F7439" w:rsidP="00F56367">
      <w:pPr>
        <w:pStyle w:val="a8"/>
        <w:spacing w:after="0"/>
        <w:ind w:left="0" w:firstLine="709"/>
        <w:jc w:val="both"/>
        <w:rPr>
          <w:b/>
          <w:lang w:val="uk-UA"/>
        </w:rPr>
      </w:pPr>
    </w:p>
    <w:p w:rsidR="007F7439" w:rsidRPr="00F56367" w:rsidRDefault="007F7439" w:rsidP="00F563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F0A1D" w:rsidRPr="00F56367" w:rsidRDefault="004B3759" w:rsidP="00F56367">
      <w:pPr>
        <w:pStyle w:val="a8"/>
        <w:spacing w:after="0"/>
        <w:ind w:left="0" w:firstLine="709"/>
        <w:jc w:val="both"/>
        <w:rPr>
          <w:b/>
          <w:lang w:val="uk-UA"/>
        </w:rPr>
      </w:pPr>
      <w:r w:rsidRPr="00F56367">
        <w:rPr>
          <w:b/>
          <w:lang w:val="uk-UA"/>
        </w:rPr>
        <w:lastRenderedPageBreak/>
        <w:t xml:space="preserve">1. </w:t>
      </w:r>
      <w:r w:rsidRPr="00F56367">
        <w:rPr>
          <w:b/>
          <w:lang w:val="uk-UA"/>
        </w:rPr>
        <w:tab/>
        <w:t>Коротка анотація до курсу</w:t>
      </w:r>
      <w:r w:rsidR="008F0A1D" w:rsidRPr="00F56367">
        <w:rPr>
          <w:b/>
          <w:lang w:val="uk-UA"/>
        </w:rPr>
        <w:t>\</w:t>
      </w:r>
    </w:p>
    <w:p w:rsidR="008F0A1D" w:rsidRPr="00F56367" w:rsidRDefault="008F0A1D" w:rsidP="00F56367">
      <w:pPr>
        <w:pStyle w:val="a8"/>
        <w:spacing w:after="0"/>
        <w:ind w:left="0" w:firstLine="284"/>
        <w:jc w:val="both"/>
        <w:rPr>
          <w:lang w:val="uk-UA"/>
        </w:rPr>
      </w:pPr>
      <w:r w:rsidRPr="00F56367">
        <w:rPr>
          <w:lang w:val="uk-UA"/>
        </w:rPr>
        <w:t>Програма навчальної дисципліни «</w:t>
      </w:r>
      <w:r w:rsidR="0027226D">
        <w:rPr>
          <w:bCs/>
          <w:lang w:val="uk-UA"/>
        </w:rPr>
        <w:t>Оптоінформатика</w:t>
      </w:r>
      <w:r w:rsidRPr="00F56367">
        <w:rPr>
          <w:bCs/>
          <w:lang w:val="uk-UA"/>
        </w:rPr>
        <w:t>»</w:t>
      </w:r>
      <w:r w:rsidRPr="00F56367">
        <w:rPr>
          <w:lang w:val="uk-UA"/>
        </w:rPr>
        <w:t xml:space="preserve"> складена відповідно до освітньо-професійної програми підготовки бакалавра за спеціальн</w:t>
      </w:r>
      <w:r w:rsidR="002A7C23">
        <w:rPr>
          <w:lang w:val="uk-UA"/>
        </w:rPr>
        <w:t>і</w:t>
      </w:r>
      <w:r w:rsidRPr="00F56367">
        <w:rPr>
          <w:lang w:val="uk-UA"/>
        </w:rPr>
        <w:t>ст</w:t>
      </w:r>
      <w:r w:rsidR="002A7C23">
        <w:rPr>
          <w:lang w:val="uk-UA"/>
        </w:rPr>
        <w:t>ю</w:t>
      </w:r>
      <w:r w:rsidRPr="00F56367">
        <w:rPr>
          <w:lang w:val="uk-UA"/>
        </w:rPr>
        <w:t xml:space="preserve"> 151 «Автоматизація та комп'ютерно-інтегровані технології» </w:t>
      </w:r>
      <w:r w:rsidR="0027226D">
        <w:rPr>
          <w:lang w:val="uk-UA"/>
        </w:rPr>
        <w:t>.</w:t>
      </w:r>
    </w:p>
    <w:p w:rsidR="00A05BE9" w:rsidRDefault="008F0A1D" w:rsidP="00F56367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sz w:val="24"/>
          <w:szCs w:val="24"/>
          <w:lang w:val="uk-UA"/>
        </w:rPr>
        <w:t>Предметом</w:t>
      </w:r>
      <w:r w:rsidRPr="00F56367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є </w:t>
      </w:r>
      <w:r w:rsidR="00A05BE9">
        <w:rPr>
          <w:rFonts w:ascii="Times New Roman" w:hAnsi="Times New Roman" w:cs="Times New Roman"/>
          <w:sz w:val="24"/>
          <w:szCs w:val="24"/>
          <w:lang w:val="uk-UA"/>
        </w:rPr>
        <w:t>оптоелектронні пристрої</w:t>
      </w:r>
      <w:r w:rsidR="00FC70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05BE9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FC700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05BE9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в інформацій</w:t>
      </w:r>
      <w:r w:rsidR="00FC7005">
        <w:rPr>
          <w:rFonts w:ascii="Times New Roman" w:hAnsi="Times New Roman" w:cs="Times New Roman"/>
          <w:sz w:val="24"/>
          <w:szCs w:val="24"/>
          <w:lang w:val="uk-UA"/>
        </w:rPr>
        <w:t>них системах, принципи їх побудови, особливості їх застосування,  перспективи удосконалення і граничні можливості використання у теперішній час і майбутньому.</w:t>
      </w:r>
    </w:p>
    <w:p w:rsidR="008F0A1D" w:rsidRPr="00F56367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Мета та цілі курсу </w:t>
      </w:r>
    </w:p>
    <w:p w:rsidR="008F0A1D" w:rsidRPr="00F56367" w:rsidRDefault="008F0A1D" w:rsidP="00F56367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i/>
          <w:sz w:val="24"/>
          <w:szCs w:val="24"/>
          <w:lang w:val="uk-UA"/>
        </w:rPr>
        <w:t>Дисципліна має на меті</w:t>
      </w:r>
      <w:r w:rsidRPr="00F563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7226D" w:rsidRDefault="00CA246F" w:rsidP="00F56367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="0027226D"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навчити студентів основам фотоніки та оптичних технологій в інформатиці </w:t>
      </w:r>
    </w:p>
    <w:p w:rsidR="0027226D" w:rsidRPr="0027226D" w:rsidRDefault="00CA246F" w:rsidP="00F56367">
      <w:pPr>
        <w:spacing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="0027226D"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>прищепити практичні навички розрахунку параметрів типових оптоелектронних пристроїв</w:t>
      </w:r>
    </w:p>
    <w:p w:rsidR="008F0A1D" w:rsidRPr="00F56367" w:rsidRDefault="008F0A1D" w:rsidP="00F56367">
      <w:pPr>
        <w:spacing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дисципліни:</w:t>
      </w:r>
    </w:p>
    <w:p w:rsidR="008F0A1D" w:rsidRPr="00F56367" w:rsidRDefault="008F0A1D" w:rsidP="00F56367">
      <w:pPr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sz w:val="24"/>
          <w:szCs w:val="24"/>
          <w:lang w:val="uk-UA"/>
        </w:rPr>
        <w:t>Основними з</w:t>
      </w:r>
      <w:r w:rsidR="0027226D">
        <w:rPr>
          <w:rFonts w:ascii="Times New Roman" w:hAnsi="Times New Roman" w:cs="Times New Roman"/>
          <w:sz w:val="24"/>
          <w:szCs w:val="24"/>
          <w:lang w:val="uk-UA"/>
        </w:rPr>
        <w:t>авданнями вивчення дисципліни студентами  є</w:t>
      </w:r>
      <w:r w:rsidRPr="00F5636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7226D" w:rsidRPr="0027226D" w:rsidRDefault="0027226D" w:rsidP="0027226D">
      <w:pPr>
        <w:tabs>
          <w:tab w:val="left" w:pos="3900"/>
        </w:tabs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7A">
        <w:rPr>
          <w:rFonts w:eastAsia="Calibri"/>
          <w:lang w:eastAsia="en-US"/>
        </w:rPr>
        <w:t xml:space="preserve">– </w:t>
      </w:r>
      <w:r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>ознайомлення з основами побудови оптоелектронних пристроїв, що використовуються в обчислювальній техніці;</w:t>
      </w:r>
    </w:p>
    <w:p w:rsidR="0027226D" w:rsidRPr="0027226D" w:rsidRDefault="0027226D" w:rsidP="0027226D">
      <w:pPr>
        <w:tabs>
          <w:tab w:val="left" w:pos="3900"/>
        </w:tabs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>– формування систематизованого уявлення про процеси функціонування оптичних та оптоелектронних пристроїв обробки інформації;</w:t>
      </w:r>
    </w:p>
    <w:p w:rsidR="0027226D" w:rsidRPr="0027226D" w:rsidRDefault="0027226D" w:rsidP="0027226D">
      <w:pPr>
        <w:tabs>
          <w:tab w:val="left" w:pos="3900"/>
        </w:tabs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26D">
        <w:rPr>
          <w:rFonts w:ascii="Times New Roman" w:eastAsia="Calibri" w:hAnsi="Times New Roman" w:cs="Times New Roman"/>
          <w:sz w:val="24"/>
          <w:szCs w:val="24"/>
          <w:lang w:eastAsia="en-US"/>
        </w:rPr>
        <w:t>– отримання практики у інженерному розрахунку основних параметрів  оптичних та оптоелектронних пристроїв комп’ютерної техніки.</w:t>
      </w:r>
    </w:p>
    <w:p w:rsidR="004B3759" w:rsidRPr="00F56367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722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2722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Pr="002722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Формат курсу </w:t>
      </w:r>
      <w:r w:rsidRPr="00F56367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B3759" w:rsidRPr="00F56367" w:rsidRDefault="008F0A1D" w:rsidP="00F56367">
      <w:pPr>
        <w:spacing w:line="240" w:lineRule="auto"/>
        <w:ind w:firstLine="363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C70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протязі 16 лекційних занять здійснюється екс</w:t>
      </w:r>
      <w:r w:rsidR="000531DA" w:rsidRPr="00FC70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прес опитування у формі  відповідей на короткі запитання з виставленням оцінок. </w:t>
      </w:r>
      <w:r w:rsidR="00FC7005" w:rsidRPr="00FC70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межах вивчення дисципліни студенти виконують 16 практичних занять. </w:t>
      </w:r>
      <w:r w:rsidR="000531DA" w:rsidRPr="00FC7005">
        <w:rPr>
          <w:rFonts w:ascii="Times New Roman" w:eastAsia="Times New Roman" w:hAnsi="Times New Roman" w:cs="Times New Roman"/>
          <w:sz w:val="24"/>
          <w:szCs w:val="24"/>
          <w:lang w:val="uk-UA"/>
        </w:rPr>
        <w:t>По закінченню вивчення кожної теми студенти пишуть контрольну роботу. По завершенню вивчення всієї дисципліни – здають залік.</w:t>
      </w:r>
    </w:p>
    <w:p w:rsidR="000531DA" w:rsidRPr="00F56367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</w:t>
      </w: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Результати навчання </w:t>
      </w:r>
      <w:r w:rsidR="000531DA"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</w:p>
    <w:p w:rsidR="000531DA" w:rsidRPr="00F56367" w:rsidRDefault="000531DA" w:rsidP="00F56367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sz w:val="24"/>
          <w:szCs w:val="24"/>
          <w:lang w:val="uk-UA"/>
        </w:rPr>
        <w:t>У результаті вивчення даного курсу студент повинен:</w:t>
      </w:r>
    </w:p>
    <w:p w:rsidR="000531DA" w:rsidRPr="00CA246F" w:rsidRDefault="000531DA" w:rsidP="00F56367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246F">
        <w:rPr>
          <w:rFonts w:ascii="Times New Roman" w:hAnsi="Times New Roman" w:cs="Times New Roman"/>
          <w:i/>
          <w:sz w:val="24"/>
          <w:szCs w:val="24"/>
          <w:lang w:val="uk-UA"/>
        </w:rPr>
        <w:t>ЗНАТИ: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Основні характеристики, принципи побудови та функціонування лазерних і оптико-електронних пристроїв комп’ютерної техніки.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 xml:space="preserve">Структурні, функціональні, оптико-механічні схеми типових лазерних і оптико-електронних пристроїв комп’ютерної техніки. 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 xml:space="preserve">Правила експлуатації та техніки безпеки при застосуванні лазерних і оптико-електронних пристроїв в комп’ютерній техніці 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Головні напрями удосконалення, модернізації та перспективи розвитку лазерних і оптико-електронних пристроїв в комп’ютерній техніці.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 xml:space="preserve">Фактори, що обмежують граничні можливості вищезгаданих систем </w:t>
      </w:r>
    </w:p>
    <w:p w:rsidR="000531DA" w:rsidRPr="00CA246F" w:rsidRDefault="000531DA" w:rsidP="00F56367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A246F">
        <w:rPr>
          <w:rFonts w:ascii="Times New Roman" w:hAnsi="Times New Roman" w:cs="Times New Roman"/>
          <w:i/>
          <w:sz w:val="24"/>
          <w:szCs w:val="24"/>
          <w:lang w:val="uk-UA"/>
        </w:rPr>
        <w:t>УМІТИ: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Обгрунтовувати і обчислювати головні технічні характеристики лазерних і оптико-електронних пристроїв в комп’ютерній техніки 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Самостійно освоювати матеріальну частину, вивчати склад  сучасних, модернізованих та перспективних лазерних і оптико-електронних пристроїв комп’ютерної техніки 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Виявляти несправність в елементах та пристроях оптико-електронних систем під час експлуатації, вибирати оптимальні режими експлуатації.</w:t>
      </w:r>
    </w:p>
    <w:p w:rsidR="00CA246F" w:rsidRPr="00CA246F" w:rsidRDefault="00CA246F" w:rsidP="00CA246F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6F">
        <w:rPr>
          <w:rFonts w:ascii="Times New Roman" w:hAnsi="Times New Roman" w:cs="Times New Roman"/>
          <w:sz w:val="24"/>
          <w:szCs w:val="24"/>
        </w:rPr>
        <w:t>Оцінювати і аналізувати можливості використання оптичних систем в різноманітних умовах.</w:t>
      </w:r>
    </w:p>
    <w:p w:rsidR="000531DA" w:rsidRPr="00F56367" w:rsidRDefault="000531DA" w:rsidP="00F56367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i/>
          <w:sz w:val="24"/>
          <w:szCs w:val="24"/>
          <w:lang w:val="uk-UA"/>
        </w:rPr>
        <w:t>БУТИ ОЗНАЙОМЛЕНИМ:</w:t>
      </w:r>
    </w:p>
    <w:p w:rsidR="000531DA" w:rsidRPr="00CF2901" w:rsidRDefault="000531DA" w:rsidP="00CF2901">
      <w:pPr>
        <w:pStyle w:val="aa"/>
        <w:numPr>
          <w:ilvl w:val="0"/>
          <w:numId w:val="14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90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сучасними </w:t>
      </w:r>
      <w:r w:rsidR="00CA246F" w:rsidRPr="00CF2901">
        <w:rPr>
          <w:rFonts w:ascii="Times New Roman" w:hAnsi="Times New Roman" w:cs="Times New Roman"/>
          <w:sz w:val="24"/>
          <w:szCs w:val="24"/>
          <w:lang w:val="uk-UA"/>
        </w:rPr>
        <w:t xml:space="preserve">та перспективними </w:t>
      </w:r>
      <w:r w:rsidRPr="00CF2901">
        <w:rPr>
          <w:rFonts w:ascii="Times New Roman" w:hAnsi="Times New Roman" w:cs="Times New Roman"/>
          <w:sz w:val="24"/>
          <w:szCs w:val="24"/>
          <w:lang w:val="uk-UA"/>
        </w:rPr>
        <w:t xml:space="preserve">напрямками </w:t>
      </w:r>
      <w:r w:rsidR="00CA246F" w:rsidRPr="00CF2901">
        <w:rPr>
          <w:rFonts w:ascii="Times New Roman" w:hAnsi="Times New Roman" w:cs="Times New Roman"/>
          <w:sz w:val="24"/>
          <w:szCs w:val="24"/>
          <w:lang w:val="uk-UA"/>
        </w:rPr>
        <w:t>розвитку пристроїв оптичної електроніки  в інформаційних системах</w:t>
      </w:r>
      <w:r w:rsidRPr="00CF29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3759" w:rsidRPr="00F56367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Обсяг курсу</w:t>
      </w:r>
    </w:p>
    <w:tbl>
      <w:tblPr>
        <w:tblW w:w="10165" w:type="dxa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2224"/>
        <w:gridCol w:w="2126"/>
        <w:gridCol w:w="2268"/>
        <w:gridCol w:w="2127"/>
      </w:tblGrid>
      <w:tr w:rsidR="00AA1BF4" w:rsidRPr="00F56367" w:rsidTr="00AA1BF4">
        <w:trPr>
          <w:trHeight w:val="22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AA1BF4" w:rsidRPr="00F56367" w:rsidTr="00AA1BF4">
        <w:trPr>
          <w:trHeight w:val="16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К-сть годин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1BF4" w:rsidRPr="00F56367" w:rsidRDefault="00CF2901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A1BF4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1BF4" w:rsidRPr="00F56367" w:rsidRDefault="00AA1BF4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A1BF4" w:rsidRPr="00F56367" w:rsidRDefault="00CF2901" w:rsidP="00F56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AA1BF4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</w:tbl>
    <w:p w:rsidR="004B3759" w:rsidRPr="00F56367" w:rsidRDefault="004B3759" w:rsidP="00F56367">
      <w:pPr>
        <w:spacing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Ознаки курсу:</w:t>
      </w: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134"/>
        <w:gridCol w:w="3969"/>
        <w:gridCol w:w="1417"/>
        <w:gridCol w:w="1985"/>
      </w:tblGrid>
      <w:tr w:rsidR="003B046A" w:rsidRPr="00F56367" w:rsidTr="003B046A">
        <w:trPr>
          <w:trHeight w:val="3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759" w:rsidRPr="00F56367" w:rsidRDefault="004B3759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759" w:rsidRPr="00F56367" w:rsidRDefault="004B3759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759" w:rsidRPr="00F56367" w:rsidRDefault="004B3759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59" w:rsidRPr="00F56367" w:rsidRDefault="004B3759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59" w:rsidRPr="00F56367" w:rsidRDefault="004B3759" w:rsidP="00F56367">
            <w:pPr>
              <w:tabs>
                <w:tab w:val="left" w:pos="3727"/>
              </w:tabs>
              <w:spacing w:line="240" w:lineRule="auto"/>
              <w:ind w:right="-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</w:t>
            </w:r>
            <w:r w:rsidR="003B046A"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\</w:t>
            </w:r>
            <w:r w:rsidR="003B046A"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AA1BF4" w:rsidRPr="00F56367" w:rsidTr="003B046A">
        <w:trPr>
          <w:trHeight w:val="48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1BF4" w:rsidRPr="00F56367" w:rsidRDefault="00CF2901" w:rsidP="00F56367">
            <w:pPr>
              <w:tabs>
                <w:tab w:val="left" w:pos="1927"/>
              </w:tabs>
              <w:spacing w:line="240" w:lineRule="auto"/>
              <w:ind w:right="-164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1BF4" w:rsidRPr="00F56367" w:rsidRDefault="00CF2901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1BF4" w:rsidRPr="00F56367" w:rsidRDefault="003B046A" w:rsidP="00F56367">
            <w:pPr>
              <w:tabs>
                <w:tab w:val="left" w:pos="1927"/>
              </w:tabs>
              <w:spacing w:line="240" w:lineRule="auto"/>
              <w:ind w:right="-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151 «Автоматизація та комп'ютерно-інтегровані технології» 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1BF4" w:rsidRPr="00F56367" w:rsidRDefault="00CF2901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2901" w:rsidRDefault="00CF2901" w:rsidP="00F56367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Вибірковий</w:t>
            </w:r>
          </w:p>
          <w:p w:rsidR="00AA1BF4" w:rsidRPr="00F56367" w:rsidRDefault="003B046A" w:rsidP="00CF2901">
            <w:pPr>
              <w:tabs>
                <w:tab w:val="left" w:pos="1927"/>
              </w:tabs>
              <w:spacing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F29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563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4B3759" w:rsidRPr="00410392" w:rsidRDefault="00F2631A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Пререквізити </w:t>
      </w:r>
    </w:p>
    <w:p w:rsidR="003B046A" w:rsidRPr="00410392" w:rsidRDefault="003B046A" w:rsidP="00F56367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Перед вивчення</w:t>
      </w:r>
      <w:r w:rsidR="00B774A2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631A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курсу</w:t>
      </w:r>
      <w:r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студенти повинні ознайомитися (</w:t>
      </w:r>
      <w:r w:rsidR="00F2631A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вивчити) дисципліни</w:t>
      </w:r>
      <w:r w:rsidR="00B774A2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FC7005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631A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вища математика</w:t>
      </w:r>
      <w:r w:rsidR="00FC7005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, фізика, архітектура побудови комп’ютерів</w:t>
      </w:r>
      <w:r w:rsidR="00410392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, мережеві технології</w:t>
      </w:r>
      <w:r w:rsidR="00F2631A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3B046A" w:rsidRPr="00AB4D69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4D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Технічне та програмне забезпечення /обладнання </w:t>
      </w:r>
    </w:p>
    <w:p w:rsidR="00AB4D69" w:rsidRPr="00AB4D69" w:rsidRDefault="003B046A" w:rsidP="00F5636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B4D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Студенти отримують практичні навички </w:t>
      </w:r>
      <w:r w:rsidR="00AB4D69" w:rsidRPr="00AB4D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розрахунку параметрів пристроїв оптоелектроніки на практичних заняттях, знайомляться з фотоприймачами, модуляторами, лазерами, оптичними волокнами, та іншими зразками техніки що демонструє викладач. Для ілюстрації роботи оптичних технічних систем та пристроїв використовується програмне спеціалізоване забезпечення, що робить процес навчання</w:t>
      </w:r>
      <w:r w:rsidR="00AB4D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більш</w:t>
      </w:r>
      <w:r w:rsidR="00AB4D69" w:rsidRPr="00AB4D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наочним.</w:t>
      </w:r>
    </w:p>
    <w:p w:rsidR="004B3759" w:rsidRPr="00410392" w:rsidRDefault="004B3759" w:rsidP="003B029C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Політики курсу </w:t>
      </w:r>
    </w:p>
    <w:p w:rsidR="00AC1C15" w:rsidRPr="00410392" w:rsidRDefault="00D007EB" w:rsidP="00B143F4">
      <w:pPr>
        <w:tabs>
          <w:tab w:val="left" w:pos="1701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Дотримання академічної доброчесності, формування культури чесного навчання є важливим для розвитку 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як 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всієї освіти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взагалі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так 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для кожного учасника академічного процесу —студента чи викладача, адже безпосередньо впливають на рівень і якість знань, які вони отримують, і на те, якими 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фахівцями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вони ста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нуть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майбутньому.</w:t>
      </w:r>
      <w:r w:rsidR="00055C46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007EB" w:rsidRPr="00F56367" w:rsidRDefault="00AC1C15" w:rsidP="00F5636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</w:t>
      </w:r>
      <w:r w:rsidR="00055C46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ерез це</w:t>
      </w:r>
      <w:r w:rsidR="00B774A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055C46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практичних заняттях</w:t>
      </w:r>
      <w:r w:rsidR="0041039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студенти розв</w:t>
      </w:r>
      <w:r w:rsidR="00410392" w:rsidRPr="00410392">
        <w:rPr>
          <w:rFonts w:ascii="Times New Roman" w:eastAsia="Times New Roman" w:hAnsi="Times New Roman" w:cs="Times New Roman"/>
          <w:sz w:val="24"/>
          <w:szCs w:val="24"/>
          <w:lang w:val="uk-UA"/>
        </w:rPr>
        <w:t>’язують завдання у класі індивідуально.</w:t>
      </w:r>
      <w:r w:rsidR="00410392"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контрольних роботах студенти виконують завдання кожен за своїм варіантом  К</w:t>
      </w:r>
      <w:r w:rsidRPr="004103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ожне заняття студенти отримують відповідну оцінку (кількість балів), які в кінці курсу формують підсумкове залікову оцінку.</w:t>
      </w:r>
    </w:p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4B3759" w:rsidRPr="00F56367" w:rsidSect="004B3759">
          <w:footerReference w:type="default" r:id="rId7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B3759" w:rsidRPr="00F56367" w:rsidRDefault="004B3759" w:rsidP="00F56367">
      <w:p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10. Схема курсу </w:t>
      </w:r>
    </w:p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65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4252"/>
        <w:gridCol w:w="1701"/>
        <w:gridCol w:w="1559"/>
        <w:gridCol w:w="1701"/>
      </w:tblGrid>
      <w:tr w:rsidR="003B029C" w:rsidRPr="00F56367" w:rsidTr="00AE05CC">
        <w:trPr>
          <w:cantSplit/>
          <w:trHeight w:val="1712"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hd w:val="clear" w:color="auto" w:fill="C6D9F1"/>
                <w:lang w:val="uk-UA"/>
              </w:rPr>
              <w:t>Тиж. /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hd w:val="clear" w:color="auto" w:fill="C6D9F1"/>
                <w:lang w:val="uk-UA"/>
              </w:rPr>
              <w:t>акад.год.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2E43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Тема, </w:t>
            </w:r>
            <w:r w:rsidRPr="004328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план, короткі тези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(заняття)*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  <w:t>*лекція, ПЗ,ЛР, СРС)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/ Формат**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  <w:t>**аудиторна,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Завдання,</w:t>
            </w:r>
          </w:p>
          <w:p w:rsidR="003B029C" w:rsidRPr="00432843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год</w:t>
            </w:r>
          </w:p>
        </w:tc>
      </w:tr>
      <w:tr w:rsidR="002E51E4" w:rsidRPr="002E4364" w:rsidTr="001F7C6B">
        <w:trPr>
          <w:trHeight w:val="124"/>
        </w:trPr>
        <w:tc>
          <w:tcPr>
            <w:tcW w:w="100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51E4" w:rsidRPr="00432843" w:rsidRDefault="002E51E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328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1. </w:t>
            </w:r>
            <w:r w:rsidR="00576FC3" w:rsidRPr="00432843">
              <w:rPr>
                <w:rFonts w:ascii="Times New Roman" w:hAnsi="Times New Roman" w:cs="Times New Roman"/>
                <w:sz w:val="24"/>
                <w:szCs w:val="24"/>
              </w:rPr>
              <w:t>Основи фотоніки</w:t>
            </w:r>
          </w:p>
        </w:tc>
      </w:tr>
      <w:tr w:rsidR="003B029C" w:rsidRPr="00F56367" w:rsidTr="00AE05CC">
        <w:trPr>
          <w:trHeight w:val="105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год. 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1: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6FC3" w:rsidRPr="00325876" w:rsidRDefault="003B029C" w:rsidP="00576F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Л.1</w:t>
            </w:r>
            <w:r w:rsidRPr="003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Основні властивості світла</w:t>
            </w:r>
          </w:p>
          <w:p w:rsidR="003B029C" w:rsidRPr="00325876" w:rsidRDefault="003B029C" w:rsidP="002E43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432843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год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029C" w:rsidRPr="00F56367" w:rsidTr="00AE05CC">
        <w:trPr>
          <w:trHeight w:val="1013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7456D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Основні властивості світла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  <w:r w:rsidR="002E51E4"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/ СРС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B143F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ПЗ1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3B029C" w:rsidRPr="00F56367" w:rsidTr="00AE05CC">
        <w:trPr>
          <w:trHeight w:val="696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ПЗ1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властивостей світлового випромінювання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B143F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3B029C" w:rsidRPr="00F56367" w:rsidTr="00AE05CC">
        <w:trPr>
          <w:trHeight w:val="968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2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год.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029C" w:rsidRPr="00325876" w:rsidRDefault="003B029C" w:rsidP="00E253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Л.2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Приймачі оптичного випромінювання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B143F4" w:rsidRPr="00F56367" w:rsidTr="00AE05CC">
        <w:trPr>
          <w:trHeight w:val="1372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3F4" w:rsidRPr="00432843" w:rsidRDefault="00B143F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3F4" w:rsidRPr="00325876" w:rsidRDefault="00B143F4" w:rsidP="00B143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456D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Приймачі оптичного випромінювання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3F4" w:rsidRPr="00325876" w:rsidRDefault="00B143F4" w:rsidP="00B14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3F4" w:rsidRPr="00325876" w:rsidRDefault="00B143F4" w:rsidP="00B14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5FC8" w:rsidRPr="00325876" w:rsidRDefault="00B05FC8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B05FC8" w:rsidRPr="00325876" w:rsidRDefault="00B05FC8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B05FC8" w:rsidRDefault="00B05FC8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ПЗ1</w:t>
            </w:r>
          </w:p>
          <w:p w:rsidR="0087659A" w:rsidRPr="00325876" w:rsidRDefault="0087659A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B143F4" w:rsidRPr="00325876" w:rsidRDefault="00B143F4" w:rsidP="00B143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5394" w:rsidRPr="00F56367" w:rsidTr="00AE05CC">
        <w:trPr>
          <w:trHeight w:val="1338"/>
        </w:trPr>
        <w:tc>
          <w:tcPr>
            <w:tcW w:w="852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фотоприймачів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год</w:t>
            </w:r>
          </w:p>
        </w:tc>
      </w:tr>
      <w:tr w:rsidR="003B029C" w:rsidRPr="00F56367" w:rsidTr="00AE05CC">
        <w:trPr>
          <w:trHeight w:val="504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Тиж. 3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76FC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5394" w:rsidRPr="00325876" w:rsidRDefault="003B029C" w:rsidP="00E253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Л3.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Елементи теорії побудови лазерів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Елементи теорії побудови лазерів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B143F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Розрахунок параметрів лазерних резонаторів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4</w:t>
            </w:r>
          </w:p>
          <w:p w:rsidR="003B029C" w:rsidRPr="00432843" w:rsidRDefault="0087659A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3B029C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76FC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5394" w:rsidRPr="00325876" w:rsidRDefault="003B029C" w:rsidP="00E253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Л4.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Генерація лазерного випромінювання.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B05F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Генерація лазерного випромінювання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9159CD" w:rsidP="00915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F295B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r w:rsidR="002E51E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випромінювання лазерів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5</w:t>
            </w:r>
          </w:p>
          <w:p w:rsidR="003B029C" w:rsidRPr="00432843" w:rsidRDefault="003B029C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3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Базові технічні елементи оптоінформатики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Л5.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Оптичні модулятори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Лекція / аудиторна 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 w:rsidR="002E51E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029C" w:rsidRPr="00F56367" w:rsidTr="00AE05CC">
        <w:trPr>
          <w:trHeight w:val="1727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Оптичні модулятори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9159CD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ПЗ5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51E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ПЗ1</w:t>
            </w:r>
            <w:r w:rsidRPr="00325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 оптичних модуляторів  та дефлекторів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6</w:t>
            </w:r>
          </w:p>
          <w:p w:rsidR="003B029C" w:rsidRPr="00432843" w:rsidRDefault="003B029C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576FC3"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Світловоди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Л6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 xml:space="preserve"> Оптичне волокно</w:t>
            </w:r>
          </w:p>
          <w:p w:rsidR="003B029C" w:rsidRPr="00325876" w:rsidRDefault="003B029C" w:rsidP="00E253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 w:rsidR="002E51E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B05F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hAnsi="Times New Roman" w:cs="Times New Roman"/>
                <w:sz w:val="24"/>
                <w:szCs w:val="24"/>
              </w:rPr>
              <w:t>Оптичне волокно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E253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FF7130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оптичнох волокон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7</w:t>
            </w:r>
          </w:p>
          <w:p w:rsidR="003B029C" w:rsidRPr="00432843" w:rsidRDefault="003B029C" w:rsidP="0041039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364" w:rsidRPr="00325876" w:rsidRDefault="003B029C" w:rsidP="002E436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 w:rsidR="00576FC3"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Світловоди</w:t>
            </w:r>
          </w:p>
          <w:p w:rsidR="003B029C" w:rsidRPr="00325876" w:rsidRDefault="003B029C" w:rsidP="002E436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Л7.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25394" w:rsidRPr="00325876">
              <w:rPr>
                <w:rFonts w:ascii="Times New Roman" w:hAnsi="Times New Roman" w:cs="Times New Roman"/>
                <w:sz w:val="24"/>
                <w:szCs w:val="24"/>
              </w:rPr>
              <w:t>Деградація світлових імпульсів у волокні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2E51E4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3B029C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5FC8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Деградація світлових імпульсів у волокні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3B029C" w:rsidRPr="00325876" w:rsidRDefault="0087659A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3B029C" w:rsidRPr="00F56367" w:rsidTr="00AE05CC">
        <w:trPr>
          <w:trHeight w:val="587"/>
        </w:trPr>
        <w:tc>
          <w:tcPr>
            <w:tcW w:w="852" w:type="dxa"/>
            <w:vMerge/>
            <w:tcBorders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432843" w:rsidRDefault="003B029C" w:rsidP="00B143F4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8E31D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загасання світла у світловолокні</w:t>
            </w: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31DA" w:rsidRPr="00325876" w:rsidRDefault="008E31DA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 заняття.</w:t>
            </w:r>
          </w:p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029C" w:rsidRPr="00325876" w:rsidRDefault="003B029C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="003B029C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B029C" w:rsidRPr="00325876" w:rsidRDefault="00FF7130" w:rsidP="002E4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FF7130" w:rsidRPr="00576FC3" w:rsidTr="001F7C6B">
        <w:trPr>
          <w:trHeight w:val="17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6FC3" w:rsidRPr="00325876" w:rsidRDefault="00FF7130" w:rsidP="00576FC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Розділ 2.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Оптичні інформаційні технології</w:t>
            </w:r>
          </w:p>
          <w:p w:rsidR="00FF7130" w:rsidRPr="00325876" w:rsidRDefault="00FF7130" w:rsidP="00FF713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130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432843" w:rsidRDefault="00FF7130" w:rsidP="00FF713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Тиж. </w:t>
            </w:r>
            <w:r w:rsidR="00576FC3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  <w:p w:rsidR="00FF7130" w:rsidRPr="00432843" w:rsidRDefault="00FF7130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325876" w:rsidRDefault="00FF7130" w:rsidP="00FF71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576FC3"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Оптичні телекомунікаційні системи</w:t>
            </w:r>
          </w:p>
          <w:p w:rsidR="00FF7130" w:rsidRPr="00325876" w:rsidRDefault="00FF7130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Активні компоненти ВОЛЗ.</w:t>
            </w:r>
            <w:r w:rsidR="00576FC3" w:rsidRPr="0032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325876" w:rsidRDefault="00FF7130" w:rsidP="00FF7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325876" w:rsidRDefault="00FF7130" w:rsidP="00FF7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130" w:rsidRPr="00325876" w:rsidRDefault="00FF7130" w:rsidP="00FF7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13278E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432843" w:rsidRDefault="0013278E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F27A4" w:rsidRPr="00325876">
              <w:rPr>
                <w:rFonts w:ascii="Times New Roman" w:hAnsi="Times New Roman" w:cs="Times New Roman"/>
                <w:sz w:val="24"/>
                <w:szCs w:val="24"/>
              </w:rPr>
              <w:t>Активні компоненти ВОЛЗ.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278E" w:rsidRPr="00325876" w:rsidRDefault="0087659A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3278E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13278E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432843" w:rsidRDefault="0013278E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B05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5FC8" w:rsidRPr="00325876">
              <w:rPr>
                <w:rFonts w:ascii="Times New Roman" w:hAnsi="Times New Roman" w:cs="Times New Roman"/>
                <w:sz w:val="24"/>
                <w:szCs w:val="24"/>
              </w:rPr>
              <w:t>Активні компоненти ВОЛЗ.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B05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13278E" w:rsidRPr="00325876" w:rsidRDefault="0023463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3278E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13278E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432843" w:rsidRDefault="0013278E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Тиж. </w:t>
            </w:r>
            <w:r w:rsidR="00576FC3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  <w:p w:rsidR="0013278E" w:rsidRPr="00432843" w:rsidRDefault="0013278E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176C23" w:rsidRPr="00325876">
              <w:rPr>
                <w:rFonts w:ascii="Times New Roman" w:hAnsi="Times New Roman" w:cs="Times New Roman"/>
                <w:sz w:val="24"/>
                <w:szCs w:val="24"/>
              </w:rPr>
              <w:t>Оптичні телекомунікаційні системи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13278E" w:rsidRPr="00325876" w:rsidRDefault="0013278E" w:rsidP="001327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 </w:t>
            </w:r>
            <w:r w:rsidR="00576FC3" w:rsidRPr="00325876">
              <w:rPr>
                <w:rFonts w:ascii="Times New Roman" w:hAnsi="Times New Roman" w:cs="Times New Roman"/>
                <w:sz w:val="24"/>
                <w:szCs w:val="24"/>
              </w:rPr>
              <w:t>Пасивні компоненти ВОЛЗ</w:t>
            </w:r>
          </w:p>
          <w:p w:rsidR="0013278E" w:rsidRPr="00325876" w:rsidRDefault="0013278E" w:rsidP="001327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13278E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432843" w:rsidRDefault="0013278E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AE05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05FC8" w:rsidRPr="00325876">
              <w:rPr>
                <w:rFonts w:ascii="Times New Roman" w:hAnsi="Times New Roman" w:cs="Times New Roman"/>
                <w:sz w:val="24"/>
                <w:szCs w:val="24"/>
              </w:rPr>
              <w:t>Пасивні компоненти ВОЛЗ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13278E" w:rsidRPr="00325876" w:rsidRDefault="0013278E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завданням на </w:t>
            </w:r>
            <w:r w:rsidR="00B05FC8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ПЗ9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3278E" w:rsidRPr="00325876" w:rsidRDefault="0087659A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F26A6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278E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B05F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B05FC8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31DA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загасання світла на пасивних елементах ВОЛЗ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EF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ПЗ9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13278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10</w:t>
            </w:r>
          </w:p>
          <w:p w:rsidR="00E25394" w:rsidRPr="00432843" w:rsidRDefault="00E25394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327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Оптичні телекомунікаційні системи</w:t>
            </w:r>
          </w:p>
          <w:p w:rsidR="00E25394" w:rsidRPr="00325876" w:rsidRDefault="00E25394" w:rsidP="00132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Когерентні, солітонні та атмосферні лінії зв’язку.</w:t>
            </w:r>
          </w:p>
          <w:p w:rsidR="00E25394" w:rsidRPr="00325876" w:rsidRDefault="00E25394" w:rsidP="001327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327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EF27A4" w:rsidRPr="003258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Когерентні, солітонні та атмосферні лінії зв’язку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2539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E31DA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парметрів атмосферних ОЛЗ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EF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ПЗ2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2год.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11</w:t>
            </w:r>
          </w:p>
          <w:p w:rsidR="00E25394" w:rsidRPr="00432843" w:rsidRDefault="00E25394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A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Оптичні телекомунікаційні системи</w:t>
            </w:r>
          </w:p>
          <w:p w:rsidR="00E25394" w:rsidRPr="00325876" w:rsidRDefault="00E25394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 ущільнення інформації та оптичні мережі.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Лекція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Аудит.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AE05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F27A4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Методи ущільнення інформації та оптичні мережі.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2539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E31DA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спектральних прістроїв у у оптичних мережах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EF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12</w:t>
            </w:r>
          </w:p>
          <w:p w:rsidR="00E25394" w:rsidRPr="00432843" w:rsidRDefault="00E25394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176C23">
            <w:pPr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E25394" w:rsidRPr="00325876" w:rsidRDefault="00E25394" w:rsidP="00176C2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94" w:rsidRPr="00325876" w:rsidRDefault="00E2539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394" w:rsidRPr="00325876" w:rsidRDefault="00E25394" w:rsidP="00EF27A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Оптична периферія  персонального комп’ютера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F27A4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Оптична періферія  персонального комп’ютера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літературою, 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завданням на 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2, </w:t>
            </w:r>
          </w:p>
          <w:p w:rsidR="00E2539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ПЗ12</w:t>
            </w:r>
            <w:r w:rsidR="008E31DA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Розрахунок параметрів периферійних пристроїв ПК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2539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13</w:t>
            </w:r>
          </w:p>
          <w:p w:rsidR="00E25394" w:rsidRPr="00432843" w:rsidRDefault="00E25394" w:rsidP="0041039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936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25394" w:rsidRPr="00325876" w:rsidRDefault="00E25394" w:rsidP="00176C23">
            <w:pPr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E25394" w:rsidRPr="00325876" w:rsidRDefault="00E25394" w:rsidP="00176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394" w:rsidRPr="00325876" w:rsidRDefault="00E25394" w:rsidP="00176C23">
            <w:pPr>
              <w:spacing w:line="264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Запам’ятовуючі пристрої на оптичних дисках.</w:t>
            </w:r>
          </w:p>
          <w:p w:rsidR="00E25394" w:rsidRPr="00325876" w:rsidRDefault="00E25394" w:rsidP="00176C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394" w:rsidRPr="00325876" w:rsidRDefault="00E25394" w:rsidP="002936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432843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432843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2539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</w:tr>
      <w:tr w:rsidR="00E2539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432843" w:rsidRDefault="00E2539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СРС</w:t>
            </w:r>
            <w:r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Запам”ятовуючі пристрої на оптичних дисках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5394" w:rsidRPr="00325876" w:rsidRDefault="00432843" w:rsidP="00EF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432843" w:rsidRPr="00325876" w:rsidRDefault="00432843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432843" w:rsidRDefault="00432843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завданням на ПЗ13, </w:t>
            </w:r>
          </w:p>
          <w:p w:rsidR="0087659A" w:rsidRPr="00325876" w:rsidRDefault="0087659A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  <w:p w:rsidR="00E25394" w:rsidRPr="00325876" w:rsidRDefault="00E2539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4328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43284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32843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оптичних накопичувачів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ПЗ13.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F27A4" w:rsidRPr="00325876" w:rsidRDefault="00EF27A4" w:rsidP="00D9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14</w:t>
            </w:r>
          </w:p>
          <w:p w:rsidR="00EF27A4" w:rsidRPr="00432843" w:rsidRDefault="00EF27A4" w:rsidP="0087659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7659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EF27A4" w:rsidRPr="00325876" w:rsidRDefault="00EF27A4" w:rsidP="00176C23">
            <w:pPr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3284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32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Голографічні запам’ятовуючі пристрої.</w:t>
            </w:r>
          </w:p>
          <w:p w:rsidR="00EF27A4" w:rsidRPr="00325876" w:rsidRDefault="00EF27A4" w:rsidP="002346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F27A4" w:rsidRPr="00325876" w:rsidRDefault="00EF27A4" w:rsidP="0023463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/ аудиторна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4328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32843" w:rsidRPr="00325876">
              <w:rPr>
                <w:rFonts w:ascii="Times New Roman" w:eastAsia="Calibri" w:hAnsi="Times New Roman" w:cs="Times New Roman"/>
                <w:sz w:val="24"/>
                <w:szCs w:val="24"/>
              </w:rPr>
              <w:t>Голографічні запам”ятовуючі пристрої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87659A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на </w:t>
            </w:r>
            <w:r w:rsidR="00432843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ПЗ14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F27A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432843" w:rsidP="004328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ПЗ14</w:t>
            </w:r>
            <w:r w:rsidR="00EF27A4" w:rsidRPr="00325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EF27A4"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 голографічних схем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ЛБ3.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підготовити звіт,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15</w:t>
            </w:r>
          </w:p>
          <w:p w:rsidR="00EF27A4" w:rsidRPr="00432843" w:rsidRDefault="0087659A" w:rsidP="001F7C6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EF27A4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EF27A4" w:rsidP="002346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Pr="0032587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32843"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EF27A4" w:rsidRPr="00325876" w:rsidRDefault="00432843" w:rsidP="004328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Л15</w:t>
            </w:r>
            <w:r w:rsidR="00EF27A4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EF27A4" w:rsidRPr="00325876">
              <w:rPr>
                <w:rFonts w:ascii="Times New Roman" w:hAnsi="Times New Roman" w:cs="Times New Roman"/>
                <w:sz w:val="24"/>
                <w:szCs w:val="24"/>
              </w:rPr>
              <w:t>Аналогові оптичні процесори.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Лекція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Аудит.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год </w:t>
            </w:r>
          </w:p>
        </w:tc>
      </w:tr>
      <w:tr w:rsidR="00EF27A4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936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32843" w:rsidRPr="00325876">
              <w:rPr>
                <w:rFonts w:ascii="Times New Roman" w:hAnsi="Times New Roman" w:cs="Times New Roman"/>
                <w:sz w:val="24"/>
                <w:szCs w:val="24"/>
              </w:rPr>
              <w:t>Аналогові оптичні процесори.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</w:t>
            </w:r>
            <w:r w:rsidR="00432843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</w:t>
            </w:r>
          </w:p>
          <w:p w:rsidR="00EF27A4" w:rsidRPr="00325876" w:rsidRDefault="0087659A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F27A4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EF27A4" w:rsidRPr="00F56367" w:rsidTr="00176C23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432843" w:rsidRDefault="00EF27A4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8E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</w:t>
            </w:r>
            <w:r w:rsidR="00432843"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 аналогових оптичних процесорів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</w:t>
            </w:r>
            <w:r w:rsidR="00432843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EF27A4" w:rsidRPr="00325876" w:rsidRDefault="00EF27A4" w:rsidP="002346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</w:tr>
      <w:tr w:rsidR="00432843" w:rsidRPr="00F56367" w:rsidTr="00176C23">
        <w:trPr>
          <w:trHeight w:val="175"/>
        </w:trPr>
        <w:tc>
          <w:tcPr>
            <w:tcW w:w="852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432843" w:rsidRDefault="00432843" w:rsidP="00176C23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>Тиж. 16</w:t>
            </w:r>
          </w:p>
          <w:p w:rsidR="00432843" w:rsidRPr="00432843" w:rsidRDefault="0087659A" w:rsidP="00176C23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432843" w:rsidRPr="004328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год</w:t>
            </w: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176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2.</w:t>
            </w: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Оптичні елементи обчислювальної техніки</w:t>
            </w:r>
          </w:p>
          <w:p w:rsidR="00432843" w:rsidRPr="00325876" w:rsidRDefault="00432843" w:rsidP="0043284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Л16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Цифрові оптичні процесори.</w:t>
            </w:r>
          </w:p>
          <w:p w:rsidR="00432843" w:rsidRPr="00325876" w:rsidRDefault="00432843" w:rsidP="00176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2843" w:rsidRPr="00325876" w:rsidRDefault="00432843" w:rsidP="00234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FD50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Лекція</w:t>
            </w:r>
          </w:p>
          <w:p w:rsidR="00432843" w:rsidRPr="00325876" w:rsidRDefault="00432843" w:rsidP="00FD50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Аудит.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FD50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 лекції (ppt) 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4328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2 год </w:t>
            </w:r>
          </w:p>
        </w:tc>
      </w:tr>
      <w:tr w:rsidR="00432843" w:rsidRPr="00F56367" w:rsidTr="00176C23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432843" w:rsidRDefault="00432843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СРС.</w:t>
            </w: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Циф</w:t>
            </w:r>
            <w:r w:rsidR="004F1E74"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</w:rPr>
              <w:t>рові оптичні процесори.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(ppt)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ознайомитись із літературою, 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із завданням на ПЗ16,</w:t>
            </w:r>
          </w:p>
          <w:p w:rsidR="00432843" w:rsidRPr="00325876" w:rsidRDefault="0087659A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32843"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2843" w:rsidRPr="00F56367" w:rsidTr="00AE05CC">
        <w:trPr>
          <w:trHeight w:val="175"/>
        </w:trPr>
        <w:tc>
          <w:tcPr>
            <w:tcW w:w="852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432843" w:rsidRDefault="00432843" w:rsidP="0023463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8E31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ПЗ16.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8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Розрахунок параметрів  цифрових оптичних процесорів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4328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на ПЗ16.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опрацювати лекцію, 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літературою,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підготувати звіт, </w:t>
            </w:r>
          </w:p>
          <w:p w:rsidR="00432843" w:rsidRPr="00325876" w:rsidRDefault="00432843" w:rsidP="00D74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58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 год.</w:t>
            </w:r>
          </w:p>
        </w:tc>
      </w:tr>
    </w:tbl>
    <w:p w:rsidR="001F7C6B" w:rsidRDefault="004B3759" w:rsidP="00F5636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 xml:space="preserve">***якщо література подається в скороченому вигляді, то розшифрування подаєте вкінці </w:t>
      </w:r>
    </w:p>
    <w:p w:rsidR="00AE05CC" w:rsidRDefault="00AE05CC" w:rsidP="001F7C6B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3759" w:rsidRPr="00F56367" w:rsidRDefault="004B3759" w:rsidP="001F7C6B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Система оцінювання та вимоги</w:t>
      </w:r>
    </w:p>
    <w:p w:rsidR="00E8463A" w:rsidRPr="00F56367" w:rsidRDefault="00E8463A" w:rsidP="00F563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563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Загальна система оцінювання курсу.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135"/>
        <w:gridCol w:w="994"/>
        <w:gridCol w:w="263"/>
        <w:gridCol w:w="917"/>
        <w:gridCol w:w="1081"/>
        <w:gridCol w:w="553"/>
        <w:gridCol w:w="348"/>
        <w:gridCol w:w="1637"/>
        <w:gridCol w:w="1417"/>
      </w:tblGrid>
      <w:tr w:rsidR="00E8463A" w:rsidRPr="00F56367" w:rsidTr="00F15CE2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3A" w:rsidRPr="00F56367" w:rsidRDefault="00E8463A" w:rsidP="00F15CE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контроль, самостійна робота, </w:t>
            </w:r>
            <w:r w:rsidR="00792AE3"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3A" w:rsidRPr="00F56367" w:rsidRDefault="00E8463A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залікова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3A" w:rsidRPr="00F56367" w:rsidRDefault="00E8463A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F15CE2" w:rsidRPr="00F56367" w:rsidTr="00F15CE2">
        <w:trPr>
          <w:trHeight w:val="278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F15CE2" w:rsidRPr="00F56367" w:rsidTr="00F15CE2">
        <w:trPr>
          <w:trHeight w:val="277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E2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F56367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CE2" w:rsidRPr="00F56367" w:rsidTr="00F15CE2">
        <w:trPr>
          <w:gridAfter w:val="2"/>
          <w:wAfter w:w="3054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E2" w:rsidRPr="00CF2901" w:rsidRDefault="00F15CE2" w:rsidP="00F563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</w:tr>
      <w:tr w:rsidR="00F15CE2" w:rsidRPr="00F56367" w:rsidTr="00F15CE2">
        <w:trPr>
          <w:gridAfter w:val="2"/>
          <w:wAfter w:w="3054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23463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2" w:rsidRPr="00CF2901" w:rsidRDefault="00F15CE2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</w:tr>
    </w:tbl>
    <w:p w:rsidR="00E8463A" w:rsidRPr="00F56367" w:rsidRDefault="00E8463A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3"/>
        <w:gridCol w:w="7229"/>
      </w:tblGrid>
      <w:tr w:rsidR="004B3759" w:rsidRPr="00F56367" w:rsidTr="007F7439">
        <w:tc>
          <w:tcPr>
            <w:tcW w:w="2673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7229" w:type="dxa"/>
            <w:shd w:val="clear" w:color="auto" w:fill="auto"/>
          </w:tcPr>
          <w:p w:rsidR="004B3759" w:rsidRPr="00F56367" w:rsidRDefault="004B3759" w:rsidP="00F563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участь в роботі впродовж семестру/</w:t>
            </w:r>
            <w:r w:rsidR="00E8463A"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  <w:r w:rsidRPr="00F563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- 60/40</w:t>
            </w:r>
          </w:p>
          <w:p w:rsidR="004B3759" w:rsidRPr="00F56367" w:rsidRDefault="004B3759" w:rsidP="00F5636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Розподіл балів, що присвоюються студентам з навчальної дисципліни, є сумою балів за виконання всіх видів завдань та самостійну роботу плюс бали, отримані під час заліку. Впродовж семестру студент за виконання всіх завдань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</w:t>
            </w: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отрим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ати</w:t>
            </w: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</w:t>
            </w: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60 балів 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до 40  балів </w:t>
            </w:r>
            <w:r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 час складання </w:t>
            </w:r>
            <w:r w:rsidR="00E8463A" w:rsidRPr="00F5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заліку.</w:t>
            </w:r>
          </w:p>
        </w:tc>
      </w:tr>
      <w:tr w:rsidR="004B3759" w:rsidRPr="00F56367" w:rsidTr="00856BBB">
        <w:tc>
          <w:tcPr>
            <w:tcW w:w="2673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Вимоги до </w:t>
            </w:r>
            <w:r w:rsidR="00E8463A"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контрольної</w:t>
            </w: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7229" w:type="dxa"/>
          </w:tcPr>
          <w:p w:rsidR="004B3759" w:rsidRPr="00F56367" w:rsidRDefault="0023463E" w:rsidP="001F7C6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Завдання з контрольної роботи повинні бути виконані в повному обсязі. При оцінюванні роботи 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враховується повнота виконання,</w:t>
            </w: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здатність </w:t>
            </w: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студент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формулювати закони та закономірності, структурувати судження, 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обґрунтовувати виконані операції, алгоритми, правила визначення понять, робити висновки, </w:t>
            </w:r>
            <w:r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описи</w:t>
            </w:r>
            <w:r w:rsidR="001F7C6B" w:rsidRPr="001F7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тощо. Максимальна оцінка за контрольну роботу – 10 балів.</w:t>
            </w:r>
            <w:r w:rsidR="001F7C6B">
              <w:rPr>
                <w:rFonts w:ascii="Times New Roman" w:hAnsi="Times New Roman" w:cs="Times New Roman"/>
                <w:lang w:val="uk-UA"/>
              </w:rPr>
              <w:t xml:space="preserve"> Без виконаних контрольних робіт студент не отримує залікової оцінки.</w:t>
            </w:r>
          </w:p>
        </w:tc>
      </w:tr>
      <w:tr w:rsidR="004B3759" w:rsidRPr="00F56367" w:rsidTr="00856BBB">
        <w:tc>
          <w:tcPr>
            <w:tcW w:w="2673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29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B3759" w:rsidRPr="00ED7545" w:rsidTr="00856BBB">
        <w:tc>
          <w:tcPr>
            <w:tcW w:w="2673" w:type="dxa"/>
          </w:tcPr>
          <w:p w:rsidR="004B3759" w:rsidRPr="00F56367" w:rsidRDefault="004B3759" w:rsidP="00F563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jdgxs" w:colFirst="0" w:colLast="0"/>
            <w:bookmarkEnd w:id="1"/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7229" w:type="dxa"/>
          </w:tcPr>
          <w:p w:rsidR="004B3759" w:rsidRPr="00F56367" w:rsidRDefault="007F7439" w:rsidP="00F56367">
            <w:pPr>
              <w:widowControl w:val="0"/>
              <w:spacing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рішення кафедри теоретичної та прикладної системотехніки факультету комп`ютерних наук до заліку не допускаються студенти, які мають заборгованість по тестовим контрольним роботам.</w:t>
            </w:r>
            <w:r w:rsidRPr="00F5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F7439" w:rsidRPr="00F56367" w:rsidRDefault="007F7439" w:rsidP="00F56367">
            <w:pPr>
              <w:widowControl w:val="0"/>
              <w:spacing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кінці курсу всі бали підсумовуються і студент має можливість (в разі успішного виконання всіх завдань) отримати максимальну підсумкову оцінку 100 балів.</w:t>
            </w:r>
          </w:p>
        </w:tc>
      </w:tr>
    </w:tbl>
    <w:p w:rsidR="004B3759" w:rsidRPr="00F56367" w:rsidRDefault="004B3759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296" w:rsidRPr="00F56367" w:rsidRDefault="003C6296" w:rsidP="00F5636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6367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760"/>
        <w:gridCol w:w="2734"/>
      </w:tblGrid>
      <w:tr w:rsidR="003C6296" w:rsidRPr="00F56367" w:rsidTr="003C6296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3C6296" w:rsidRPr="00F56367" w:rsidTr="003C62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екзамену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3C6296" w:rsidRPr="00F56367" w:rsidTr="00B774A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зараховано</w:t>
            </w:r>
          </w:p>
        </w:tc>
      </w:tr>
      <w:tr w:rsidR="003C6296" w:rsidRPr="00F56367" w:rsidTr="00B774A2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70-89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C6296" w:rsidRPr="00F56367" w:rsidTr="00B774A2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C6296" w:rsidRPr="00F56367" w:rsidTr="003C62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задовільно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6" w:rsidRPr="00F56367" w:rsidRDefault="003C6296" w:rsidP="00F563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56367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 зараховано</w:t>
            </w:r>
          </w:p>
        </w:tc>
      </w:tr>
    </w:tbl>
    <w:p w:rsidR="003C6296" w:rsidRDefault="003C6296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05CC" w:rsidRDefault="00AE05CC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7545" w:rsidRDefault="00ED7545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7545" w:rsidRDefault="00ED7545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7545" w:rsidRDefault="00ED7545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7545" w:rsidRDefault="00ED7545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05CC" w:rsidRDefault="00AE05CC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05CC" w:rsidRPr="00F56367" w:rsidRDefault="00AE05CC" w:rsidP="00F563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3759" w:rsidRPr="002D26BB" w:rsidRDefault="004B3759" w:rsidP="002D26BB">
      <w:pPr>
        <w:pStyle w:val="aa"/>
        <w:widowControl w:val="0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2D26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</w:t>
      </w:r>
      <w:r w:rsidRPr="002D2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література</w:t>
      </w:r>
    </w:p>
    <w:p w:rsidR="002D26BB" w:rsidRPr="002D26BB" w:rsidRDefault="002D26BB" w:rsidP="002D26BB">
      <w:pPr>
        <w:pStyle w:val="aa"/>
        <w:widowControl w:val="0"/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2D26BB" w:rsidRPr="002D26BB" w:rsidRDefault="002D26BB" w:rsidP="002D26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D26BB">
        <w:rPr>
          <w:rFonts w:ascii="Times New Roman" w:hAnsi="Times New Roman" w:cs="Times New Roman"/>
          <w:b/>
          <w:bCs/>
          <w:sz w:val="24"/>
          <w:szCs w:val="24"/>
        </w:rPr>
        <w:t xml:space="preserve">Основна </w:t>
      </w:r>
      <w:r w:rsidRPr="002D26BB">
        <w:rPr>
          <w:rFonts w:ascii="Times New Roman" w:hAnsi="Times New Roman" w:cs="Times New Roman"/>
          <w:b/>
          <w:bCs/>
          <w:spacing w:val="-6"/>
          <w:sz w:val="24"/>
          <w:szCs w:val="24"/>
        </w:rPr>
        <w:t>література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>1. Справочник по лазерной технике. Киев, „Техника”, 1978.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Г"/>
        </w:smartTagPr>
        <w:r w:rsidRPr="002D26BB">
          <w:rPr>
            <w:rFonts w:ascii="Times New Roman" w:hAnsi="Times New Roman" w:cs="Times New Roman"/>
            <w:sz w:val="24"/>
            <w:szCs w:val="24"/>
          </w:rPr>
          <w:t>2. Г</w:t>
        </w:r>
      </w:smartTag>
      <w:r w:rsidRPr="002D26BB">
        <w:rPr>
          <w:rFonts w:ascii="Times New Roman" w:hAnsi="Times New Roman" w:cs="Times New Roman"/>
          <w:sz w:val="24"/>
          <w:szCs w:val="24"/>
        </w:rPr>
        <w:t>. Боухьюз и др. Оптические дисковые системы. – М., Радио и связь, 1991.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 xml:space="preserve">3. </w:t>
      </w:r>
      <w:r w:rsidRPr="002D26B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Акаев А.А., Майоров С.А. Оптические методы обработки информации. - М.: Высшая школа, 1988.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D26BB">
        <w:rPr>
          <w:rFonts w:ascii="Times New Roman" w:hAnsi="Times New Roman" w:cs="Times New Roman"/>
          <w:color w:val="000000"/>
          <w:spacing w:val="-2"/>
          <w:sz w:val="24"/>
          <w:szCs w:val="24"/>
        </w:rPr>
        <w:t>4.Д. Гринфилд. Оптические сети. – К., ООО  «ТИД ДС», 2002</w:t>
      </w:r>
    </w:p>
    <w:p w:rsidR="002D26BB" w:rsidRDefault="002D26BB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 w:rsidRPr="002D26BB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5. М</w:t>
        </w:r>
      </w:smartTag>
      <w:r w:rsidRPr="002D26BB">
        <w:rPr>
          <w:rFonts w:ascii="Times New Roman" w:hAnsi="Times New Roman" w:cs="Times New Roman"/>
          <w:color w:val="000000"/>
          <w:spacing w:val="-2"/>
          <w:sz w:val="24"/>
          <w:szCs w:val="24"/>
        </w:rPr>
        <w:t>.Янг. Оптика и лазеры, включая волоконную оптику и оптические волноводы: Пер. с англ.- М.: Мир, 2005</w:t>
      </w:r>
    </w:p>
    <w:p w:rsidR="00026E06" w:rsidRDefault="00026E06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Стерлинг Д. Дж. Техническое руководство по волоконной оптике. - М.: "Лори", 1998. -288с.</w:t>
      </w:r>
    </w:p>
    <w:p w:rsidR="00026E06" w:rsidRDefault="00026E06" w:rsidP="002D26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7.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Методы компьютерной оптики / Под ред. В. А. Сойфера: уч. пособ. – 2-е изд., испр. – М.: ФИЗМАТЛИТ, 2003. – 688 с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26E06" w:rsidRPr="002D26BB" w:rsidRDefault="00026E06" w:rsidP="002D26BB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Р.Р. Убайдуллаев Волоконно-оптические сети  - М.: Эко-Трендз,  2001</w:t>
      </w:r>
    </w:p>
    <w:p w:rsidR="002D26BB" w:rsidRPr="002D26BB" w:rsidRDefault="002D26BB" w:rsidP="002D26BB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D26BB" w:rsidRPr="002D26BB" w:rsidRDefault="002D26BB" w:rsidP="002D26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D26BB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 література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>1</w:t>
      </w:r>
      <w:r w:rsidRPr="002D26BB">
        <w:rPr>
          <w:rFonts w:ascii="Times New Roman" w:hAnsi="Times New Roman" w:cs="Times New Roman"/>
          <w:b/>
          <w:sz w:val="24"/>
          <w:szCs w:val="24"/>
        </w:rPr>
        <w:t>.</w:t>
      </w:r>
      <w:r w:rsidRPr="002D26BB">
        <w:rPr>
          <w:rFonts w:ascii="Times New Roman" w:hAnsi="Times New Roman" w:cs="Times New Roman"/>
          <w:b/>
          <w:iCs/>
          <w:color w:val="333399"/>
          <w:sz w:val="24"/>
          <w:szCs w:val="24"/>
        </w:rPr>
        <w:t xml:space="preserve"> </w:t>
      </w:r>
      <w:r w:rsidRPr="002D2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Новые физические принципы оптической обработки информации/ Сборник статей под ред. С.А. Ахманова , 1990 </w:t>
      </w:r>
      <w:r w:rsidRPr="002D26BB">
        <w:rPr>
          <w:rFonts w:ascii="Times New Roman" w:hAnsi="Times New Roman" w:cs="Times New Roman"/>
          <w:sz w:val="24"/>
          <w:szCs w:val="24"/>
        </w:rPr>
        <w:t>.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 xml:space="preserve">2.Р. Фриман.  Волоконно- оптические систмы связи. – М.,  Техносфера. 2004 </w:t>
      </w:r>
    </w:p>
    <w:p w:rsidR="002D26BB" w:rsidRP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>3. Оптическая голография / Под ред. Г.Колфилда. – М., Мир, 1982</w:t>
      </w:r>
    </w:p>
    <w:p w:rsidR="002D26BB" w:rsidRDefault="002D26BB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6BB">
        <w:rPr>
          <w:rFonts w:ascii="Times New Roman" w:hAnsi="Times New Roman" w:cs="Times New Roman"/>
          <w:sz w:val="24"/>
          <w:szCs w:val="24"/>
        </w:rPr>
        <w:t>4. Справочник по лазерам/ Под ред. А.М. Прохорова. В 2-х томах. – М. Сов радио, 1978.</w:t>
      </w:r>
    </w:p>
    <w:p w:rsidR="00026E06" w:rsidRDefault="00026E06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Гончарский А.В., Попов В.В., Степанов В.В. Введение в компьютерную оптику: Учебн. пособ. – М.: Издательство МГУ, 1991. – 312с.</w:t>
      </w:r>
    </w:p>
    <w:p w:rsidR="00026E06" w:rsidRDefault="00026E06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Прэтт В.К. Лазерные системы связи. - М.: Связь, 1972. -232с.</w:t>
      </w:r>
    </w:p>
    <w:p w:rsidR="00026E06" w:rsidRDefault="00026E06" w:rsidP="002D2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26E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Мартынов В.Н., Кольцов Г.И. Полупроводниковая оптоэлектроника: Учебное пособие для вузов. – М.: "Мисек", 1999. -400с.</w:t>
      </w:r>
    </w:p>
    <w:p w:rsidR="00026E06" w:rsidRDefault="00026E06" w:rsidP="002D2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BB" w:rsidRPr="002D26BB" w:rsidRDefault="002D26BB" w:rsidP="002D26BB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6BB" w:rsidRDefault="002D26BB" w:rsidP="002D26BB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26BB">
        <w:rPr>
          <w:rFonts w:ascii="Times New Roman" w:hAnsi="Times New Roman" w:cs="Times New Roman"/>
          <w:b/>
          <w:bCs/>
          <w:sz w:val="24"/>
          <w:szCs w:val="24"/>
        </w:rPr>
        <w:t xml:space="preserve"> Посилання на інформаційні ресурси в Інтернеті,</w:t>
      </w:r>
    </w:p>
    <w:p w:rsidR="002D26BB" w:rsidRPr="002D26BB" w:rsidRDefault="002D26BB" w:rsidP="002D26BB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6BB">
        <w:rPr>
          <w:rFonts w:ascii="Times New Roman" w:hAnsi="Times New Roman" w:cs="Times New Roman"/>
          <w:b/>
          <w:bCs/>
          <w:sz w:val="24"/>
          <w:szCs w:val="24"/>
        </w:rPr>
        <w:t xml:space="preserve"> відео-лекції, інше методичне забезпечення</w:t>
      </w:r>
    </w:p>
    <w:p w:rsidR="002D26BB" w:rsidRPr="002D26BB" w:rsidRDefault="002D26BB" w:rsidP="002D26BB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spacing w:val="-20"/>
          <w:sz w:val="24"/>
          <w:szCs w:val="24"/>
        </w:rPr>
      </w:pPr>
    </w:p>
    <w:p w:rsidR="00C209EF" w:rsidRPr="00F56367" w:rsidRDefault="002D26BB" w:rsidP="00026E06">
      <w:pPr>
        <w:shd w:val="clear" w:color="auto" w:fill="FFFFFF"/>
        <w:tabs>
          <w:tab w:val="left" w:pos="36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26BB">
        <w:rPr>
          <w:rFonts w:ascii="Times New Roman" w:hAnsi="Times New Roman" w:cs="Times New Roman"/>
          <w:spacing w:val="-20"/>
          <w:sz w:val="24"/>
          <w:szCs w:val="24"/>
        </w:rPr>
        <w:t>(не має)</w:t>
      </w:r>
    </w:p>
    <w:sectPr w:rsidR="00C209EF" w:rsidRPr="00F56367" w:rsidSect="004B375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A1" w:rsidRDefault="001054A1" w:rsidP="004B3759">
      <w:pPr>
        <w:spacing w:line="240" w:lineRule="auto"/>
      </w:pPr>
      <w:r>
        <w:separator/>
      </w:r>
    </w:p>
  </w:endnote>
  <w:endnote w:type="continuationSeparator" w:id="0">
    <w:p w:rsidR="001054A1" w:rsidRDefault="001054A1" w:rsidP="004B3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45600"/>
      <w:docPartObj>
        <w:docPartGallery w:val="Page Numbers (Bottom of Page)"/>
        <w:docPartUnique/>
      </w:docPartObj>
    </w:sdtPr>
    <w:sdtEndPr/>
    <w:sdtContent>
      <w:p w:rsidR="00D7456D" w:rsidRDefault="001054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56D" w:rsidRDefault="00D745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A1" w:rsidRDefault="001054A1" w:rsidP="004B3759">
      <w:pPr>
        <w:spacing w:line="240" w:lineRule="auto"/>
      </w:pPr>
      <w:r>
        <w:separator/>
      </w:r>
    </w:p>
  </w:footnote>
  <w:footnote w:type="continuationSeparator" w:id="0">
    <w:p w:rsidR="001054A1" w:rsidRDefault="001054A1" w:rsidP="004B37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A560E9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8"/>
    <w:multiLevelType w:val="singleLevel"/>
    <w:tmpl w:val="BA027A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2A7655D"/>
    <w:multiLevelType w:val="hybridMultilevel"/>
    <w:tmpl w:val="C04CB958"/>
    <w:lvl w:ilvl="0" w:tplc="2376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FA"/>
    <w:multiLevelType w:val="hybridMultilevel"/>
    <w:tmpl w:val="6DBADE34"/>
    <w:lvl w:ilvl="0" w:tplc="6CB4D43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F252E4"/>
    <w:multiLevelType w:val="hybridMultilevel"/>
    <w:tmpl w:val="ABA2E16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04DAD"/>
    <w:multiLevelType w:val="multilevel"/>
    <w:tmpl w:val="37E0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B49009E"/>
    <w:multiLevelType w:val="hybridMultilevel"/>
    <w:tmpl w:val="83C241BE"/>
    <w:lvl w:ilvl="0" w:tplc="6CB4D43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7092C8C"/>
    <w:multiLevelType w:val="multilevel"/>
    <w:tmpl w:val="487C2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807B9B"/>
    <w:multiLevelType w:val="multilevel"/>
    <w:tmpl w:val="710C3D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AFA48D0"/>
    <w:multiLevelType w:val="hybridMultilevel"/>
    <w:tmpl w:val="41D4F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F22213"/>
    <w:multiLevelType w:val="hybridMultilevel"/>
    <w:tmpl w:val="0A629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C8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850941C">
      <w:start w:val="1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23C64AD"/>
    <w:multiLevelType w:val="hybridMultilevel"/>
    <w:tmpl w:val="FDF4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16635"/>
    <w:multiLevelType w:val="hybridMultilevel"/>
    <w:tmpl w:val="1B1A2736"/>
    <w:lvl w:ilvl="0" w:tplc="2376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9"/>
    <w:rsid w:val="00026E06"/>
    <w:rsid w:val="000531DA"/>
    <w:rsid w:val="00055C46"/>
    <w:rsid w:val="000C6892"/>
    <w:rsid w:val="001054A1"/>
    <w:rsid w:val="0013278E"/>
    <w:rsid w:val="00176C23"/>
    <w:rsid w:val="001F7C6B"/>
    <w:rsid w:val="00227E61"/>
    <w:rsid w:val="0023290E"/>
    <w:rsid w:val="0023463E"/>
    <w:rsid w:val="0027226D"/>
    <w:rsid w:val="0029369F"/>
    <w:rsid w:val="002A7C23"/>
    <w:rsid w:val="002D0BE6"/>
    <w:rsid w:val="002D26BB"/>
    <w:rsid w:val="002E4364"/>
    <w:rsid w:val="002E51E4"/>
    <w:rsid w:val="003134C3"/>
    <w:rsid w:val="00315AB2"/>
    <w:rsid w:val="00316855"/>
    <w:rsid w:val="00325876"/>
    <w:rsid w:val="003B029C"/>
    <w:rsid w:val="003B046A"/>
    <w:rsid w:val="003C6296"/>
    <w:rsid w:val="00410392"/>
    <w:rsid w:val="00432843"/>
    <w:rsid w:val="004438A8"/>
    <w:rsid w:val="004821E9"/>
    <w:rsid w:val="004A65BF"/>
    <w:rsid w:val="004B3759"/>
    <w:rsid w:val="004F1E74"/>
    <w:rsid w:val="00563DF9"/>
    <w:rsid w:val="00576FC3"/>
    <w:rsid w:val="00640E3E"/>
    <w:rsid w:val="00643B0B"/>
    <w:rsid w:val="00655B12"/>
    <w:rsid w:val="006B6C24"/>
    <w:rsid w:val="00702855"/>
    <w:rsid w:val="0070396D"/>
    <w:rsid w:val="00792AE3"/>
    <w:rsid w:val="007A21BE"/>
    <w:rsid w:val="007F7439"/>
    <w:rsid w:val="0080483C"/>
    <w:rsid w:val="00816512"/>
    <w:rsid w:val="00833AD7"/>
    <w:rsid w:val="00856BBB"/>
    <w:rsid w:val="0087659A"/>
    <w:rsid w:val="00893901"/>
    <w:rsid w:val="008970B5"/>
    <w:rsid w:val="008B45FE"/>
    <w:rsid w:val="008C2A73"/>
    <w:rsid w:val="008C7995"/>
    <w:rsid w:val="008E31DA"/>
    <w:rsid w:val="008F0A1D"/>
    <w:rsid w:val="009159CD"/>
    <w:rsid w:val="00967B2C"/>
    <w:rsid w:val="00991ED6"/>
    <w:rsid w:val="009D5ACB"/>
    <w:rsid w:val="009E220B"/>
    <w:rsid w:val="009E5061"/>
    <w:rsid w:val="00A05BE9"/>
    <w:rsid w:val="00AA1BF4"/>
    <w:rsid w:val="00AB4D69"/>
    <w:rsid w:val="00AC1C15"/>
    <w:rsid w:val="00AE05CC"/>
    <w:rsid w:val="00AF0817"/>
    <w:rsid w:val="00B05FC8"/>
    <w:rsid w:val="00B143F4"/>
    <w:rsid w:val="00B23D08"/>
    <w:rsid w:val="00B774A2"/>
    <w:rsid w:val="00BB7895"/>
    <w:rsid w:val="00BD0C0C"/>
    <w:rsid w:val="00BF26A6"/>
    <w:rsid w:val="00BF295B"/>
    <w:rsid w:val="00C209EF"/>
    <w:rsid w:val="00C40C2A"/>
    <w:rsid w:val="00CA246F"/>
    <w:rsid w:val="00CF2901"/>
    <w:rsid w:val="00CF58ED"/>
    <w:rsid w:val="00D007EB"/>
    <w:rsid w:val="00D7456D"/>
    <w:rsid w:val="00D92302"/>
    <w:rsid w:val="00DB2E9C"/>
    <w:rsid w:val="00DD6FB9"/>
    <w:rsid w:val="00E25394"/>
    <w:rsid w:val="00E8463A"/>
    <w:rsid w:val="00EB6C7E"/>
    <w:rsid w:val="00ED7545"/>
    <w:rsid w:val="00EF27A4"/>
    <w:rsid w:val="00F15CE2"/>
    <w:rsid w:val="00F2631A"/>
    <w:rsid w:val="00F264CA"/>
    <w:rsid w:val="00F271B0"/>
    <w:rsid w:val="00F5580C"/>
    <w:rsid w:val="00F56367"/>
    <w:rsid w:val="00FC2846"/>
    <w:rsid w:val="00FC700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5DCF83-7CCC-47E2-89DC-89BAEFB7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75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7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375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3759"/>
    <w:rPr>
      <w:rFonts w:ascii="Arial" w:eastAsia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4B37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3759"/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rsid w:val="008F0A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 відступом Знак"/>
    <w:basedOn w:val="a0"/>
    <w:link w:val="a8"/>
    <w:rsid w:val="008F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F0A1D"/>
    <w:pPr>
      <w:ind w:left="720"/>
      <w:contextualSpacing/>
    </w:pPr>
  </w:style>
  <w:style w:type="table" w:styleId="ab">
    <w:name w:val="Table Grid"/>
    <w:basedOn w:val="a1"/>
    <w:uiPriority w:val="59"/>
    <w:rsid w:val="0079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0E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40E3E"/>
    <w:rPr>
      <w:rFonts w:ascii="Segoe UI" w:eastAsia="Arial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0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2390</Words>
  <Characters>13628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Петрович</dc:creator>
  <cp:lastModifiedBy>user</cp:lastModifiedBy>
  <cp:revision>2</cp:revision>
  <cp:lastPrinted>2019-11-05T10:01:00Z</cp:lastPrinted>
  <dcterms:created xsi:type="dcterms:W3CDTF">2019-11-15T10:23:00Z</dcterms:created>
  <dcterms:modified xsi:type="dcterms:W3CDTF">2019-11-15T10:23:00Z</dcterms:modified>
</cp:coreProperties>
</file>